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2AB" w:rsidRDefault="001422AB" w:rsidP="001422AB">
      <w:pPr>
        <w:jc w:val="center"/>
        <w:rPr>
          <w:rFonts w:hint="eastAsia"/>
          <w:color w:val="000000"/>
          <w:sz w:val="36"/>
          <w:szCs w:val="36"/>
        </w:rPr>
      </w:pPr>
      <w:r w:rsidRPr="001422AB">
        <w:rPr>
          <w:rFonts w:hint="eastAsia"/>
          <w:color w:val="000000"/>
          <w:sz w:val="36"/>
          <w:szCs w:val="36"/>
        </w:rPr>
        <w:t>社區資源檔案</w:t>
      </w:r>
    </w:p>
    <w:p w:rsidR="001422AB" w:rsidRPr="001422AB" w:rsidRDefault="001422AB" w:rsidP="001422AB">
      <w:pPr>
        <w:rPr>
          <w:rFonts w:ascii="標楷體" w:eastAsia="標楷體" w:hAnsi="標楷體"/>
          <w:color w:val="000000"/>
          <w:sz w:val="36"/>
          <w:szCs w:val="36"/>
        </w:rPr>
      </w:pPr>
      <w:r w:rsidRPr="001422AB">
        <w:rPr>
          <w:rFonts w:ascii="標楷體" w:eastAsia="標楷體" w:hAnsi="標楷體" w:hint="eastAsia"/>
          <w:color w:val="000000"/>
          <w:sz w:val="36"/>
          <w:szCs w:val="36"/>
        </w:rPr>
        <w:t>學校:公明國中</w:t>
      </w:r>
    </w:p>
    <w:tbl>
      <w:tblPr>
        <w:tblStyle w:val="a8"/>
        <w:tblW w:w="0" w:type="auto"/>
        <w:tblLayout w:type="fixed"/>
        <w:tblLook w:val="04A0" w:firstRow="1" w:lastRow="0" w:firstColumn="1" w:lastColumn="0" w:noHBand="0" w:noVBand="1"/>
      </w:tblPr>
      <w:tblGrid>
        <w:gridCol w:w="2802"/>
        <w:gridCol w:w="3118"/>
        <w:gridCol w:w="4762"/>
      </w:tblGrid>
      <w:tr w:rsidR="001422AB" w:rsidRPr="001422AB" w:rsidTr="007627EE">
        <w:tc>
          <w:tcPr>
            <w:tcW w:w="2802" w:type="dxa"/>
            <w:shd w:val="clear" w:color="auto" w:fill="D9D9D9" w:themeFill="background1" w:themeFillShade="D9"/>
          </w:tcPr>
          <w:p w:rsidR="001422AB" w:rsidRPr="001422AB" w:rsidRDefault="001422AB" w:rsidP="001422AB">
            <w:pPr>
              <w:spacing w:line="360" w:lineRule="auto"/>
              <w:jc w:val="center"/>
              <w:rPr>
                <w:rFonts w:ascii="標楷體" w:eastAsia="標楷體" w:hAnsi="標楷體"/>
                <w:szCs w:val="24"/>
              </w:rPr>
            </w:pPr>
            <w:r w:rsidRPr="001422AB">
              <w:rPr>
                <w:rFonts w:ascii="標楷體" w:eastAsia="標楷體" w:hAnsi="標楷體" w:hint="eastAsia"/>
                <w:szCs w:val="24"/>
              </w:rPr>
              <w:t>社區資源</w:t>
            </w:r>
          </w:p>
        </w:tc>
        <w:tc>
          <w:tcPr>
            <w:tcW w:w="3118" w:type="dxa"/>
            <w:shd w:val="clear" w:color="auto" w:fill="D9D9D9" w:themeFill="background1" w:themeFillShade="D9"/>
          </w:tcPr>
          <w:p w:rsidR="001422AB" w:rsidRPr="001422AB" w:rsidRDefault="001422AB" w:rsidP="001422AB">
            <w:pPr>
              <w:spacing w:line="360" w:lineRule="auto"/>
              <w:jc w:val="center"/>
              <w:rPr>
                <w:rFonts w:ascii="標楷體" w:eastAsia="標楷體" w:hAnsi="標楷體"/>
                <w:szCs w:val="24"/>
              </w:rPr>
            </w:pPr>
            <w:r w:rsidRPr="001422AB">
              <w:rPr>
                <w:rFonts w:ascii="標楷體" w:eastAsia="標楷體" w:hAnsi="標楷體" w:hint="eastAsia"/>
                <w:szCs w:val="24"/>
              </w:rPr>
              <w:t>網址/地址</w:t>
            </w:r>
          </w:p>
        </w:tc>
        <w:tc>
          <w:tcPr>
            <w:tcW w:w="4762" w:type="dxa"/>
            <w:shd w:val="clear" w:color="auto" w:fill="D9D9D9" w:themeFill="background1" w:themeFillShade="D9"/>
          </w:tcPr>
          <w:p w:rsidR="001422AB" w:rsidRPr="001422AB" w:rsidRDefault="001422AB" w:rsidP="001422AB">
            <w:pPr>
              <w:spacing w:line="360" w:lineRule="auto"/>
              <w:jc w:val="center"/>
              <w:rPr>
                <w:rFonts w:ascii="標楷體" w:eastAsia="標楷體" w:hAnsi="標楷體"/>
                <w:szCs w:val="24"/>
              </w:rPr>
            </w:pPr>
            <w:r w:rsidRPr="001422AB">
              <w:rPr>
                <w:rFonts w:ascii="標楷體" w:eastAsia="標楷體" w:hAnsi="標楷體" w:hint="eastAsia"/>
                <w:szCs w:val="24"/>
              </w:rPr>
              <w:t>功能</w:t>
            </w:r>
          </w:p>
        </w:tc>
      </w:tr>
      <w:tr w:rsidR="001422AB" w:rsidRPr="001422AB" w:rsidTr="001422AB">
        <w:tc>
          <w:tcPr>
            <w:tcW w:w="2802" w:type="dxa"/>
          </w:tcPr>
          <w:p w:rsidR="001422AB" w:rsidRPr="001422AB" w:rsidRDefault="001422AB" w:rsidP="001422AB">
            <w:pPr>
              <w:spacing w:line="360" w:lineRule="auto"/>
              <w:jc w:val="center"/>
              <w:rPr>
                <w:rFonts w:ascii="標楷體" w:eastAsia="標楷體" w:hAnsi="標楷體"/>
                <w:szCs w:val="24"/>
              </w:rPr>
            </w:pPr>
            <w:r w:rsidRPr="001422AB">
              <w:rPr>
                <w:rFonts w:ascii="標楷體" w:eastAsia="標楷體" w:hAnsi="標楷體"/>
                <w:szCs w:val="24"/>
              </w:rPr>
              <w:t>臺中市第六區兒童發展社區資源中心</w:t>
            </w:r>
          </w:p>
        </w:tc>
        <w:tc>
          <w:tcPr>
            <w:tcW w:w="3118" w:type="dxa"/>
          </w:tcPr>
          <w:p w:rsidR="001422AB" w:rsidRPr="001422AB" w:rsidRDefault="001422AB" w:rsidP="001422AB">
            <w:pPr>
              <w:spacing w:line="360" w:lineRule="auto"/>
              <w:rPr>
                <w:rFonts w:ascii="標楷體" w:eastAsia="標楷體" w:hAnsi="標楷體" w:hint="eastAsia"/>
                <w:szCs w:val="24"/>
              </w:rPr>
            </w:pPr>
            <w:r w:rsidRPr="001422AB">
              <w:rPr>
                <w:rFonts w:ascii="標楷體" w:eastAsia="標楷體" w:hAnsi="標楷體" w:hint="eastAsia"/>
                <w:szCs w:val="24"/>
              </w:rPr>
              <w:t>網址:</w:t>
            </w:r>
          </w:p>
          <w:p w:rsidR="001422AB" w:rsidRPr="001422AB" w:rsidRDefault="001422AB" w:rsidP="001422AB">
            <w:pPr>
              <w:spacing w:line="360" w:lineRule="auto"/>
              <w:rPr>
                <w:rFonts w:ascii="標楷體" w:eastAsia="標楷體" w:hAnsi="標楷體"/>
                <w:szCs w:val="24"/>
              </w:rPr>
            </w:pPr>
            <w:hyperlink r:id="rId7" w:history="1">
              <w:r w:rsidRPr="001422AB">
                <w:rPr>
                  <w:rStyle w:val="a3"/>
                  <w:rFonts w:ascii="標楷體" w:eastAsia="標楷體" w:hAnsi="標楷體"/>
                  <w:szCs w:val="24"/>
                </w:rPr>
                <w:t>https://www.facebook.com/hongyuchild</w:t>
              </w:r>
            </w:hyperlink>
          </w:p>
          <w:p w:rsidR="001422AB" w:rsidRPr="001422AB" w:rsidRDefault="001422AB" w:rsidP="001422AB">
            <w:pPr>
              <w:spacing w:line="360" w:lineRule="auto"/>
              <w:jc w:val="center"/>
              <w:rPr>
                <w:rFonts w:ascii="標楷體" w:eastAsia="標楷體" w:hAnsi="標楷體"/>
                <w:szCs w:val="24"/>
              </w:rPr>
            </w:pPr>
          </w:p>
        </w:tc>
        <w:tc>
          <w:tcPr>
            <w:tcW w:w="4762" w:type="dxa"/>
          </w:tcPr>
          <w:p w:rsidR="001422AB" w:rsidRPr="001422AB" w:rsidRDefault="001422AB" w:rsidP="001422AB">
            <w:pPr>
              <w:spacing w:line="360" w:lineRule="auto"/>
              <w:rPr>
                <w:rFonts w:ascii="標楷體" w:eastAsia="標楷體" w:hAnsi="標楷體"/>
                <w:szCs w:val="24"/>
              </w:rPr>
            </w:pPr>
            <w:r w:rsidRPr="001422AB">
              <w:rPr>
                <w:rFonts w:ascii="標楷體" w:eastAsia="標楷體" w:hAnsi="標楷體" w:hint="eastAsia"/>
                <w:szCs w:val="24"/>
              </w:rPr>
              <w:t>主要提供海縣各種發展遲緩兒的服務以及身心障礙者障礙問題諮詢以及幫助並且必要時可以提供學童轉銜重要資訊</w:t>
            </w:r>
          </w:p>
          <w:p w:rsidR="001422AB" w:rsidRPr="001422AB" w:rsidRDefault="001422AB" w:rsidP="001422AB">
            <w:pPr>
              <w:spacing w:line="360" w:lineRule="auto"/>
              <w:jc w:val="center"/>
              <w:rPr>
                <w:rFonts w:ascii="標楷體" w:eastAsia="標楷體" w:hAnsi="標楷體"/>
                <w:szCs w:val="24"/>
              </w:rPr>
            </w:pPr>
          </w:p>
        </w:tc>
      </w:tr>
      <w:tr w:rsidR="001422AB" w:rsidRPr="001422AB" w:rsidTr="001422AB">
        <w:tc>
          <w:tcPr>
            <w:tcW w:w="2802" w:type="dxa"/>
          </w:tcPr>
          <w:p w:rsidR="001422AB" w:rsidRPr="001422AB" w:rsidRDefault="001422AB" w:rsidP="001422AB">
            <w:pPr>
              <w:spacing w:line="360" w:lineRule="auto"/>
              <w:jc w:val="center"/>
              <w:rPr>
                <w:rFonts w:ascii="標楷體" w:eastAsia="標楷體" w:hAnsi="標楷體"/>
                <w:szCs w:val="24"/>
              </w:rPr>
            </w:pPr>
            <w:r w:rsidRPr="001422AB">
              <w:rPr>
                <w:rFonts w:ascii="標楷體" w:eastAsia="標楷體" w:hAnsi="標楷體" w:hint="eastAsia"/>
                <w:szCs w:val="24"/>
              </w:rPr>
              <w:t>沙鹿區家扶中心</w:t>
            </w:r>
          </w:p>
        </w:tc>
        <w:tc>
          <w:tcPr>
            <w:tcW w:w="3118" w:type="dxa"/>
          </w:tcPr>
          <w:p w:rsidR="001422AB" w:rsidRPr="001422AB" w:rsidRDefault="001422AB" w:rsidP="001422AB">
            <w:pPr>
              <w:spacing w:line="360" w:lineRule="auto"/>
              <w:jc w:val="center"/>
              <w:rPr>
                <w:rFonts w:ascii="標楷體" w:eastAsia="標楷體" w:hAnsi="標楷體"/>
                <w:szCs w:val="24"/>
              </w:rPr>
            </w:pPr>
            <w:r w:rsidRPr="001422AB">
              <w:rPr>
                <w:rStyle w:val="a3"/>
                <w:rFonts w:ascii="標楷體" w:eastAsia="標楷體" w:hAnsi="標楷體" w:hint="eastAsia"/>
                <w:szCs w:val="24"/>
              </w:rPr>
              <w:t>台中縣沙鹿鎮中山路482號之1 04-26631234</w:t>
            </w:r>
          </w:p>
        </w:tc>
        <w:tc>
          <w:tcPr>
            <w:tcW w:w="4762" w:type="dxa"/>
          </w:tcPr>
          <w:p w:rsidR="001422AB" w:rsidRPr="001422AB" w:rsidRDefault="001422AB" w:rsidP="001422AB">
            <w:pPr>
              <w:spacing w:line="360" w:lineRule="auto"/>
              <w:rPr>
                <w:rFonts w:ascii="標楷體" w:eastAsia="標楷體" w:hAnsi="標楷體"/>
                <w:szCs w:val="24"/>
              </w:rPr>
            </w:pPr>
            <w:r w:rsidRPr="001422AB">
              <w:rPr>
                <w:rFonts w:ascii="標楷體" w:eastAsia="標楷體" w:hAnsi="標楷體" w:hint="eastAsia"/>
                <w:szCs w:val="24"/>
              </w:rPr>
              <w:t>可提供無家庭照顧的身心障礙學生生活照顧、食宿等功能，並安排適合輔導課程協助其成長。</w:t>
            </w:r>
          </w:p>
          <w:p w:rsidR="001422AB" w:rsidRPr="001422AB" w:rsidRDefault="001422AB" w:rsidP="001422AB">
            <w:pPr>
              <w:spacing w:line="360" w:lineRule="auto"/>
              <w:jc w:val="center"/>
              <w:rPr>
                <w:rFonts w:ascii="標楷體" w:eastAsia="標楷體" w:hAnsi="標楷體"/>
                <w:szCs w:val="24"/>
              </w:rPr>
            </w:pPr>
          </w:p>
        </w:tc>
      </w:tr>
      <w:tr w:rsidR="001422AB" w:rsidRPr="001422AB" w:rsidTr="001422AB">
        <w:tc>
          <w:tcPr>
            <w:tcW w:w="2802" w:type="dxa"/>
          </w:tcPr>
          <w:p w:rsidR="001422AB" w:rsidRPr="001422AB" w:rsidRDefault="001422AB" w:rsidP="001422AB">
            <w:pPr>
              <w:spacing w:line="360" w:lineRule="auto"/>
              <w:jc w:val="center"/>
              <w:rPr>
                <w:rFonts w:ascii="標楷體" w:eastAsia="標楷體" w:hAnsi="標楷體"/>
                <w:szCs w:val="24"/>
              </w:rPr>
            </w:pPr>
            <w:r w:rsidRPr="001422AB">
              <w:rPr>
                <w:rFonts w:ascii="標楷體" w:eastAsia="標楷體" w:hAnsi="標楷體" w:hint="eastAsia"/>
                <w:szCs w:val="24"/>
              </w:rPr>
              <w:t>沙鹿兒童福利中心</w:t>
            </w:r>
          </w:p>
        </w:tc>
        <w:tc>
          <w:tcPr>
            <w:tcW w:w="3118" w:type="dxa"/>
          </w:tcPr>
          <w:p w:rsidR="001422AB" w:rsidRPr="001422AB" w:rsidRDefault="001422AB" w:rsidP="001422AB">
            <w:pPr>
              <w:spacing w:line="360" w:lineRule="auto"/>
              <w:jc w:val="center"/>
              <w:rPr>
                <w:rFonts w:ascii="標楷體" w:eastAsia="標楷體" w:hAnsi="標楷體"/>
                <w:szCs w:val="24"/>
              </w:rPr>
            </w:pPr>
            <w:hyperlink r:id="rId8" w:history="1">
              <w:r w:rsidRPr="001422AB">
                <w:rPr>
                  <w:rStyle w:val="a3"/>
                  <w:rFonts w:ascii="標楷體" w:eastAsia="標楷體" w:hAnsi="標楷體"/>
                  <w:szCs w:val="24"/>
                </w:rPr>
                <w:t>http://www.society.taichung.gov.tw/sub/content/index.asp?Parser=1,23,195,190</w:t>
              </w:r>
            </w:hyperlink>
          </w:p>
        </w:tc>
        <w:tc>
          <w:tcPr>
            <w:tcW w:w="4762" w:type="dxa"/>
          </w:tcPr>
          <w:p w:rsidR="001422AB" w:rsidRPr="001422AB" w:rsidRDefault="001422AB" w:rsidP="001422AB">
            <w:pPr>
              <w:spacing w:line="360" w:lineRule="auto"/>
              <w:jc w:val="center"/>
              <w:rPr>
                <w:rFonts w:ascii="標楷體" w:eastAsia="標楷體" w:hAnsi="標楷體"/>
                <w:szCs w:val="24"/>
              </w:rPr>
            </w:pPr>
            <w:r w:rsidRPr="001422AB">
              <w:rPr>
                <w:rFonts w:ascii="標楷體" w:eastAsia="標楷體" w:hAnsi="標楷體"/>
                <w:szCs w:val="24"/>
              </w:rPr>
              <w:t>提供給兒童、家長及社工人員有關教育、休閒及觀摩的一個良好管道。</w:t>
            </w:r>
          </w:p>
        </w:tc>
      </w:tr>
      <w:tr w:rsidR="001422AB" w:rsidRPr="001422AB" w:rsidTr="001422AB">
        <w:tc>
          <w:tcPr>
            <w:tcW w:w="2802" w:type="dxa"/>
          </w:tcPr>
          <w:p w:rsidR="001422AB" w:rsidRPr="001422AB" w:rsidRDefault="001422AB" w:rsidP="001422AB">
            <w:pPr>
              <w:spacing w:line="360" w:lineRule="auto"/>
              <w:jc w:val="center"/>
              <w:rPr>
                <w:rFonts w:ascii="標楷體" w:eastAsia="標楷體" w:hAnsi="標楷體"/>
                <w:szCs w:val="24"/>
              </w:rPr>
            </w:pPr>
            <w:r w:rsidRPr="001422AB">
              <w:rPr>
                <w:rFonts w:ascii="標楷體" w:eastAsia="標楷體" w:hAnsi="標楷體" w:hint="eastAsia"/>
                <w:szCs w:val="24"/>
              </w:rPr>
              <w:t>沙鹿勞工育樂中心</w:t>
            </w:r>
          </w:p>
        </w:tc>
        <w:tc>
          <w:tcPr>
            <w:tcW w:w="3118" w:type="dxa"/>
          </w:tcPr>
          <w:p w:rsidR="001422AB" w:rsidRPr="001422AB" w:rsidRDefault="00085F9C" w:rsidP="001422AB">
            <w:pPr>
              <w:spacing w:line="360" w:lineRule="auto"/>
              <w:jc w:val="center"/>
              <w:rPr>
                <w:rFonts w:ascii="標楷體" w:eastAsia="標楷體" w:hAnsi="標楷體"/>
                <w:szCs w:val="24"/>
              </w:rPr>
            </w:pPr>
            <w:r>
              <w:rPr>
                <w:rStyle w:val="a3"/>
                <w:rFonts w:ascii="標楷體" w:eastAsia="標楷體" w:hAnsi="標楷體" w:hint="eastAsia"/>
                <w:szCs w:val="24"/>
              </w:rPr>
              <w:t>沙鹿區</w:t>
            </w:r>
            <w:r w:rsidR="001422AB" w:rsidRPr="001422AB">
              <w:rPr>
                <w:rStyle w:val="a3"/>
                <w:rFonts w:ascii="標楷體" w:eastAsia="標楷體" w:hAnsi="標楷體" w:hint="eastAsia"/>
                <w:szCs w:val="24"/>
              </w:rPr>
              <w:t>中山路658號</w:t>
            </w:r>
            <w:bookmarkStart w:id="0" w:name="_GoBack"/>
            <w:bookmarkEnd w:id="0"/>
          </w:p>
        </w:tc>
        <w:tc>
          <w:tcPr>
            <w:tcW w:w="4762" w:type="dxa"/>
          </w:tcPr>
          <w:p w:rsidR="001422AB" w:rsidRPr="001422AB" w:rsidRDefault="001422AB" w:rsidP="001422AB">
            <w:pPr>
              <w:spacing w:line="360" w:lineRule="auto"/>
              <w:rPr>
                <w:rFonts w:ascii="標楷體" w:eastAsia="標楷體" w:hAnsi="標楷體"/>
                <w:szCs w:val="24"/>
              </w:rPr>
            </w:pPr>
            <w:r w:rsidRPr="001422AB">
              <w:rPr>
                <w:rFonts w:ascii="標楷體" w:eastAsia="標楷體" w:hAnsi="標楷體" w:hint="eastAsia"/>
                <w:szCs w:val="24"/>
              </w:rPr>
              <w:t>功能:主要協助身心障礙者職業重建服務，包括職涯(能工作)以及生涯(不能工作)的規劃，以期能替身心障礙的畢業生找到適合的進路。</w:t>
            </w:r>
          </w:p>
          <w:p w:rsidR="001422AB" w:rsidRPr="001422AB" w:rsidRDefault="001422AB" w:rsidP="001422AB">
            <w:pPr>
              <w:spacing w:line="360" w:lineRule="auto"/>
              <w:jc w:val="center"/>
              <w:rPr>
                <w:rFonts w:ascii="標楷體" w:eastAsia="標楷體" w:hAnsi="標楷體"/>
                <w:szCs w:val="24"/>
              </w:rPr>
            </w:pPr>
          </w:p>
        </w:tc>
      </w:tr>
    </w:tbl>
    <w:p w:rsidR="00EE2F37" w:rsidRDefault="00EE2F37" w:rsidP="00227233">
      <w:pPr>
        <w:jc w:val="center"/>
        <w:rPr>
          <w:rFonts w:ascii="標楷體" w:eastAsia="標楷體" w:hAnsi="標楷體"/>
          <w:b/>
          <w:sz w:val="32"/>
          <w:szCs w:val="32"/>
        </w:rPr>
      </w:pPr>
    </w:p>
    <w:sectPr w:rsidR="00EE2F37" w:rsidSect="002A57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423" w:rsidRDefault="00DE6423" w:rsidP="009F500A">
      <w:r>
        <w:separator/>
      </w:r>
    </w:p>
  </w:endnote>
  <w:endnote w:type="continuationSeparator" w:id="0">
    <w:p w:rsidR="00DE6423" w:rsidRDefault="00DE6423" w:rsidP="009F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423" w:rsidRDefault="00DE6423" w:rsidP="009F500A">
      <w:r>
        <w:separator/>
      </w:r>
    </w:p>
  </w:footnote>
  <w:footnote w:type="continuationSeparator" w:id="0">
    <w:p w:rsidR="00DE6423" w:rsidRDefault="00DE6423" w:rsidP="009F5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4E"/>
    <w:rsid w:val="00085F9C"/>
    <w:rsid w:val="001422AB"/>
    <w:rsid w:val="00227233"/>
    <w:rsid w:val="002A5716"/>
    <w:rsid w:val="00307508"/>
    <w:rsid w:val="003350CB"/>
    <w:rsid w:val="003642E6"/>
    <w:rsid w:val="00407E51"/>
    <w:rsid w:val="00446B47"/>
    <w:rsid w:val="00741F15"/>
    <w:rsid w:val="007627EE"/>
    <w:rsid w:val="0077571D"/>
    <w:rsid w:val="007B2B88"/>
    <w:rsid w:val="007B5066"/>
    <w:rsid w:val="009042FF"/>
    <w:rsid w:val="009F500A"/>
    <w:rsid w:val="00A659CF"/>
    <w:rsid w:val="00B40148"/>
    <w:rsid w:val="00C36DE5"/>
    <w:rsid w:val="00DE6423"/>
    <w:rsid w:val="00EE2F37"/>
    <w:rsid w:val="00FC0B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7233"/>
    <w:rPr>
      <w:color w:val="0563C1" w:themeColor="hyperlink"/>
      <w:u w:val="single"/>
    </w:rPr>
  </w:style>
  <w:style w:type="paragraph" w:styleId="a4">
    <w:name w:val="header"/>
    <w:basedOn w:val="a"/>
    <w:link w:val="a5"/>
    <w:uiPriority w:val="99"/>
    <w:unhideWhenUsed/>
    <w:rsid w:val="009F500A"/>
    <w:pPr>
      <w:tabs>
        <w:tab w:val="center" w:pos="4153"/>
        <w:tab w:val="right" w:pos="8306"/>
      </w:tabs>
      <w:snapToGrid w:val="0"/>
    </w:pPr>
    <w:rPr>
      <w:sz w:val="20"/>
      <w:szCs w:val="20"/>
    </w:rPr>
  </w:style>
  <w:style w:type="character" w:customStyle="1" w:styleId="a5">
    <w:name w:val="頁首 字元"/>
    <w:basedOn w:val="a0"/>
    <w:link w:val="a4"/>
    <w:uiPriority w:val="99"/>
    <w:rsid w:val="009F500A"/>
    <w:rPr>
      <w:sz w:val="20"/>
      <w:szCs w:val="20"/>
    </w:rPr>
  </w:style>
  <w:style w:type="paragraph" w:styleId="a6">
    <w:name w:val="footer"/>
    <w:basedOn w:val="a"/>
    <w:link w:val="a7"/>
    <w:uiPriority w:val="99"/>
    <w:unhideWhenUsed/>
    <w:rsid w:val="009F500A"/>
    <w:pPr>
      <w:tabs>
        <w:tab w:val="center" w:pos="4153"/>
        <w:tab w:val="right" w:pos="8306"/>
      </w:tabs>
      <w:snapToGrid w:val="0"/>
    </w:pPr>
    <w:rPr>
      <w:sz w:val="20"/>
      <w:szCs w:val="20"/>
    </w:rPr>
  </w:style>
  <w:style w:type="character" w:customStyle="1" w:styleId="a7">
    <w:name w:val="頁尾 字元"/>
    <w:basedOn w:val="a0"/>
    <w:link w:val="a6"/>
    <w:uiPriority w:val="99"/>
    <w:rsid w:val="009F500A"/>
    <w:rPr>
      <w:sz w:val="20"/>
      <w:szCs w:val="20"/>
    </w:rPr>
  </w:style>
  <w:style w:type="table" w:styleId="a8">
    <w:name w:val="Table Grid"/>
    <w:basedOn w:val="a1"/>
    <w:uiPriority w:val="39"/>
    <w:rsid w:val="00142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7233"/>
    <w:rPr>
      <w:color w:val="0563C1" w:themeColor="hyperlink"/>
      <w:u w:val="single"/>
    </w:rPr>
  </w:style>
  <w:style w:type="paragraph" w:styleId="a4">
    <w:name w:val="header"/>
    <w:basedOn w:val="a"/>
    <w:link w:val="a5"/>
    <w:uiPriority w:val="99"/>
    <w:unhideWhenUsed/>
    <w:rsid w:val="009F500A"/>
    <w:pPr>
      <w:tabs>
        <w:tab w:val="center" w:pos="4153"/>
        <w:tab w:val="right" w:pos="8306"/>
      </w:tabs>
      <w:snapToGrid w:val="0"/>
    </w:pPr>
    <w:rPr>
      <w:sz w:val="20"/>
      <w:szCs w:val="20"/>
    </w:rPr>
  </w:style>
  <w:style w:type="character" w:customStyle="1" w:styleId="a5">
    <w:name w:val="頁首 字元"/>
    <w:basedOn w:val="a0"/>
    <w:link w:val="a4"/>
    <w:uiPriority w:val="99"/>
    <w:rsid w:val="009F500A"/>
    <w:rPr>
      <w:sz w:val="20"/>
      <w:szCs w:val="20"/>
    </w:rPr>
  </w:style>
  <w:style w:type="paragraph" w:styleId="a6">
    <w:name w:val="footer"/>
    <w:basedOn w:val="a"/>
    <w:link w:val="a7"/>
    <w:uiPriority w:val="99"/>
    <w:unhideWhenUsed/>
    <w:rsid w:val="009F500A"/>
    <w:pPr>
      <w:tabs>
        <w:tab w:val="center" w:pos="4153"/>
        <w:tab w:val="right" w:pos="8306"/>
      </w:tabs>
      <w:snapToGrid w:val="0"/>
    </w:pPr>
    <w:rPr>
      <w:sz w:val="20"/>
      <w:szCs w:val="20"/>
    </w:rPr>
  </w:style>
  <w:style w:type="character" w:customStyle="1" w:styleId="a7">
    <w:name w:val="頁尾 字元"/>
    <w:basedOn w:val="a0"/>
    <w:link w:val="a6"/>
    <w:uiPriority w:val="99"/>
    <w:rsid w:val="009F500A"/>
    <w:rPr>
      <w:sz w:val="20"/>
      <w:szCs w:val="20"/>
    </w:rPr>
  </w:style>
  <w:style w:type="table" w:styleId="a8">
    <w:name w:val="Table Grid"/>
    <w:basedOn w:val="a1"/>
    <w:uiPriority w:val="39"/>
    <w:rsid w:val="00142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ety.taichung.gov.tw/sub/content/index.asp?Parser=1,23,195,190" TargetMode="External"/><Relationship Id="rId3" Type="http://schemas.openxmlformats.org/officeDocument/2006/relationships/settings" Target="settings.xml"/><Relationship Id="rId7" Type="http://schemas.openxmlformats.org/officeDocument/2006/relationships/hyperlink" Target="https://www.facebook.com/hongyuchil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abc</cp:lastModifiedBy>
  <cp:revision>3</cp:revision>
  <dcterms:created xsi:type="dcterms:W3CDTF">2017-01-13T08:19:00Z</dcterms:created>
  <dcterms:modified xsi:type="dcterms:W3CDTF">2017-01-13T08:19:00Z</dcterms:modified>
</cp:coreProperties>
</file>